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第9期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7</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7</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3</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27463"/>
      <w:bookmarkStart w:id="1" w:name="_Toc14317"/>
      <w:bookmarkStart w:id="2" w:name="_Toc28141"/>
      <w:bookmarkStart w:id="3" w:name="_Toc31568"/>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pStyle w:val="2"/>
        <w:rPr>
          <w:lang w:val="zh-CN"/>
        </w:rPr>
      </w:pPr>
    </w:p>
    <w:p>
      <w:pPr>
        <w:spacing w:line="240" w:lineRule="atLeast"/>
        <w:rPr>
          <w:rFonts w:hint="eastAsia" w:ascii="仿宋_GB2312" w:hAnsi="Cambria" w:eastAsia="仿宋_GB2312" w:cs="Times New Roman"/>
          <w:b/>
          <w:kern w:val="0"/>
          <w:sz w:val="36"/>
          <w:szCs w:val="36"/>
          <w:lang w:val="zh-CN"/>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jc w:val="left"/>
        <w:rPr>
          <w:rFonts w:hint="eastAsia" w:ascii="仿宋" w:hAnsi="仿宋" w:eastAsia="仿宋" w:cs="仿宋"/>
          <w:b w:val="0"/>
          <w:bCs/>
          <w:snapToGrid w:val="0"/>
          <w:spacing w:val="-8"/>
          <w:kern w:val="2"/>
          <w:sz w:val="32"/>
          <w:szCs w:val="32"/>
          <w:lang w:val="en-US" w:eastAsia="zh-CN" w:bidi="ar-SA"/>
        </w:rPr>
      </w:pPr>
    </w:p>
    <w:p>
      <w:pPr>
        <w:jc w:val="left"/>
        <w:rPr>
          <w:rFonts w:hint="eastAsia" w:ascii="仿宋" w:hAnsi="仿宋" w:eastAsia="仿宋" w:cs="仿宋"/>
          <w:b w:val="0"/>
          <w:bCs w:val="0"/>
          <w:snapToGrid w:val="0"/>
          <w:spacing w:val="-8"/>
          <w:kern w:val="2"/>
          <w:sz w:val="32"/>
          <w:szCs w:val="32"/>
          <w:lang w:val="en-US" w:eastAsia="zh-CN" w:bidi="ar-SA"/>
        </w:rPr>
      </w:pPr>
      <w:r>
        <w:rPr>
          <w:rFonts w:hint="eastAsia" w:ascii="仿宋" w:hAnsi="仿宋" w:eastAsia="仿宋" w:cs="仿宋"/>
          <w:b w:val="0"/>
          <w:bCs/>
          <w:snapToGrid w:val="0"/>
          <w:spacing w:val="-8"/>
          <w:kern w:val="2"/>
          <w:sz w:val="32"/>
          <w:szCs w:val="32"/>
          <w:lang w:val="en-US" w:eastAsia="zh-CN" w:bidi="ar-SA"/>
        </w:rPr>
        <w:t>◆</w:t>
      </w:r>
      <w:bookmarkStart w:id="4" w:name="_GoBack"/>
      <w:bookmarkEnd w:id="4"/>
      <w:r>
        <w:rPr>
          <w:rFonts w:hint="eastAsia" w:ascii="仿宋" w:hAnsi="仿宋" w:eastAsia="仿宋" w:cs="仿宋"/>
          <w:b w:val="0"/>
          <w:bCs/>
          <w:snapToGrid w:val="0"/>
          <w:spacing w:val="-8"/>
          <w:kern w:val="2"/>
          <w:sz w:val="32"/>
          <w:szCs w:val="32"/>
          <w:lang w:val="en-US" w:eastAsia="zh-CN" w:bidi="ar-SA"/>
        </w:rPr>
        <w:t>2021中央民族工作会议精神解读</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2"/>
          <w:szCs w:val="32"/>
          <w:lang w:val="en-US" w:eastAsia="zh-CN" w:bidi="ar-SA"/>
        </w:rPr>
        <w:t>◆铸牢中华民族共同体意识学习材料</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5</w:t>
      </w:r>
    </w:p>
    <w:p>
      <w:pPr>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2"/>
          <w:szCs w:val="32"/>
          <w:lang w:val="en-US" w:eastAsia="zh-CN" w:bidi="ar-SA"/>
        </w:rPr>
        <w:t>◆2021年全国宗教工作会议精神</w:t>
      </w:r>
    </w:p>
    <w:p>
      <w:pPr>
        <w:tabs>
          <w:tab w:val="right" w:leader="dot" w:pos="8296"/>
        </w:tabs>
        <w:spacing w:line="560" w:lineRule="exac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11</w:t>
      </w:r>
    </w:p>
    <w:p>
      <w:pPr>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2"/>
          <w:szCs w:val="32"/>
          <w:lang w:val="en-US" w:eastAsia="zh-CN" w:bidi="ar-SA"/>
        </w:rPr>
        <w:t>◆校园宗教政策知识</w:t>
      </w:r>
    </w:p>
    <w:p>
      <w:pPr>
        <w:tabs>
          <w:tab w:val="right" w:leader="dot" w:pos="8296"/>
        </w:tabs>
        <w:spacing w:line="560" w:lineRule="exact"/>
        <w:rPr>
          <w:rFonts w:hint="eastAsia" w:ascii="宋体" w:hAnsi="宋体" w:eastAsia="宋体" w:cs="宋体"/>
          <w:b/>
          <w:bCs/>
          <w:sz w:val="32"/>
          <w:szCs w:val="32"/>
        </w:rPr>
      </w:pP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14</w:t>
      </w:r>
    </w:p>
    <w:p>
      <w:pPr>
        <w:pStyle w:val="2"/>
        <w:rPr>
          <w:rFonts w:hint="eastAsia"/>
          <w:lang w:val="en-US" w:eastAsia="zh-CN"/>
        </w:rPr>
        <w:sectPr>
          <w:pgSz w:w="11906" w:h="16838"/>
          <w:pgMar w:top="1440" w:right="1800" w:bottom="1440" w:left="1800" w:header="851" w:footer="992" w:gutter="0"/>
          <w:pgNumType w:fmt="decimal" w:start="1"/>
          <w:cols w:space="425" w:num="1"/>
          <w:docGrid w:type="lines" w:linePitch="312" w:charSpace="0"/>
        </w:sectPr>
      </w:pP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2021中央民族工作会议精神解读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一、2021年中央民族工作会议在何时何地召开，是党召开的第几次中央民族工作会议？</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答：2021年中央民族工作会议于8月27日至28日，在北京以电视电话会议的形式召开，这是党召开的第五次中央民族工作会议。（前四次中央民族工作会议分别于1992年、1999年、2005年和2014年召开）</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二、回顾党的百年历程，党的民族工作取得的最大成就是什么？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答：走出了一条中国特色解决民族问题的正确道路。</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三、党关于加强和改进民族工作的重要思想是什么？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答：概括起来就是12个必须：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一是必须从中华民族伟大复兴战略高度把握新时代党的民族工作的历史方位；</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二是必须把推动各民族为全面建设社会主义现代化国家共同奋斗作为新时代党的民族工作的重要任务；</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三是必须以铸牢中华民族共同体意识为新时代党的民族工作的主线；</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四是必须坚持正确的中华民族历史观；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五是必须坚持各民族一律平等；</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六是必须高举中华民族大团结旗帜；</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七是必须坚持和完善民族区域自治制度；</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八是必须构筑中华民族共有精神家园；</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九是必须促进各民族广泛交往交流交融；</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十是必须坚持依法治理民族事务；</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十一是必须坚决维护国家主权、安全、发展利益；</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十二是必须坚持党对民族工作的领导。</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这12个必须是党的民族工作理论和实践的智慧结晶，是新时代党的民族工作的根本遵循。</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四、新时代党的民族工作的重要任务是什么？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答：必须把推动各民族为全面建设社会主义现代化国家共同奋斗作为新时代党的民族工作的重要任务。</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五、新时代党的民族工作的主线是什么？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答：要把铸牢中华民族共同体意识作为新时代党的民族工作的主线。</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六、铸牢中华民族共同体意识的重大意义是什么？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答：铸牢中华民族共同体意识的重大意义主要体现在四个方面：</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一是维护各民族根本利益的必然要求。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二是实现中华民族伟大复兴的必然要求。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三是巩固和发展平等团结互助和谐社会主义民族关系的必然要求。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四是党的民族工作开创新局面的必然要求。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七、党的民族工作创新发展要重点把握好“四个关系”，“四个关系”的具体内容是什么？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答：一是共同性和差异性的关系。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二是中华民族共同体意识和各民族意识的关系。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三是中华文化和各民族文化的关系。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四是物质和精神的关系。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八、如何正确把握好共同性和差异性的关系？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答：要增进共同性、尊重和包容差异性，这也是民族工作的重要原则。</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九、如何正确把握好中华民族共同体意识和各民族意识的关系？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要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十、如何正确把握好中华文化和各民族文化的关系？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答：各民族优秀传统文化都是中华文化的组成部分，中华文化是主干，各民族文化是枝叶，根深干壮才能枝繁叶茂。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十一、如何正确把握好物质和精神的关系？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答：要赋予所有改革发展以彰显中华民族共同体意识的意义，以维护统一、反对分裂的意义，以改善民生、凝聚人心的意义，让中华民族共同体牢不可破。</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十二、铸牢中华民族共同体意识就是要引导各族人民牢固树立“四个与共”的共同体理念，“四个与共”的具体内容是什么？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答：“四个与共”就是指休戚与共、荣辱与共、生死与共、命运与共。</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十三、新时代党的民族工作的“纲”指的是什么？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答：铸牢中华民族共同体意识是新时代党的民族工作的“纲”，所有工作要向此聚焦。</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十四、促进各民族交往交流交融要在哪些方面逐步实现全方位嵌入？</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答：要充分考虑不同民族、不同地区的实际，统筹城乡建设布局规划和公共服务资源配置，完善政策举措，营造环境氛围，逐步实现各民族在空间、文化、经济、社会、心理等方面的全方位嵌入。</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十五、如何开展铸牢中华民族共同体意识宣传教育？</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答：要构建铸牢中华民族共同体意识宣传教育常态化机制，纳入干部教育、党员教育、国民教育体系，搞好社会宣传教育。</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十六、提升民族事务治理体系和治理能力现代化水平要以什么为原则？</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答：提升民族事务治理体系和治理能力现代化水平要以公平公正为原则。</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十七、提升民族事务治理体系和治理能力现代化水平要针对“三特”制定实施差别化区域支持政策，“三特”具体内容是什么？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答：“三特”指的是特定地区、特殊问题、特别事项。</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十八、做好新时代党的民族工作的根本政治保证是什么？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答：加强和完善党的全面领导。</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十九、新时代党的民族工作格局是什么？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答：党委统一领导、政府依法管理、统战部门牵头协调、民族工作部门履职尽责、各部门通力合作、全社会共同参与的新时代党的民族工作格局。</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二十、要坚持新时代好干部标准，努力建设一支“四个特别”的民族地区干部队伍，“四个特别”具体内容是什么？</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答：“四个特别”是指维护党的集中统一领导态度特别坚决、明辨大是大非立场特别清醒、铸牢中华民族共同体意识行动特别坚定、热爱各族群众感情特别真挚。</w:t>
      </w: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hint="eastAsia" w:ascii="仿宋" w:hAnsi="仿宋" w:eastAsia="仿宋" w:cs="仿宋"/>
          <w:b/>
          <w:sz w:val="28"/>
          <w:szCs w:val="28"/>
        </w:rPr>
      </w:pPr>
    </w:p>
    <w:p>
      <w:pPr>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hint="eastAsia" w:ascii="仿宋" w:hAnsi="仿宋" w:eastAsia="仿宋" w:cs="仿宋"/>
          <w:b/>
          <w:sz w:val="28"/>
          <w:szCs w:val="28"/>
        </w:rPr>
      </w:pP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铸牢中华民族共同体意识学习材料</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2021年8月27日至28日，中央民族工作会议在京召开。习近平总书记出席会议并发表重要讲话，全面回顾了党的民族工作百年历程和历史成就，深入分析民族工作新形势，系统阐述铸牢中华民族共同体意识的重大意义、重点任务和工作要求，总结提出了我们党关于加强和改进民族工作的重要思想，为做好新时代党的民族工作指明了前进方向，提供了根本遵循。</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sz w:val="28"/>
          <w:szCs w:val="28"/>
        </w:rPr>
        <w:t xml:space="preserve"> 1.党的民族工作取得的最大成就</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回顾党的百年历程，党的民族工作取得的最大成就，就是走出了一条中国特色解决民族问题的正确道路。</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2.新时代党的民族工作的根本遵循</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习近平总书记关于加强和改进民族工作的重要思想</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3.“12个必须”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习近平总书记关于加强和改进民族工作的重要思想概括起来就是12个必须：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一是必须从中华民族伟大复兴战略高度把握新时代党的民族工作的历史方法；</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二是必须把推动各民族为全面建设社会主义现代化国家共同奋斗作为新时代党的民族工作的重要任务；</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三是必须以铸牢中华民族共同体意识为新时代党的民族工作的主线；</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四是必须坚持正确的中华民族历史观；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五是必须坚持各民族一律平等；</w:t>
      </w:r>
    </w:p>
    <w:p>
      <w:pPr>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六是必须高举中华民族大团结旗帜；</w:t>
      </w:r>
    </w:p>
    <w:p>
      <w:pPr>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七是必须坚持和完善民族区域自治制度；</w:t>
      </w:r>
    </w:p>
    <w:p>
      <w:pPr>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八是必须构筑中华民族共有精神家园；</w:t>
      </w:r>
    </w:p>
    <w:p>
      <w:pPr>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九是必须促进各民族广泛交往交流交融；</w:t>
      </w:r>
    </w:p>
    <w:p>
      <w:pPr>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十是必须坚持依法治理民族事务；</w:t>
      </w:r>
    </w:p>
    <w:p>
      <w:pPr>
        <w:pageBreakBefore w:val="0"/>
        <w:widowControl w:val="0"/>
        <w:kinsoku/>
        <w:wordWrap/>
        <w:overflowPunct/>
        <w:topLinePunct w:val="0"/>
        <w:autoSpaceDE/>
        <w:autoSpaceDN/>
        <w:bidi w:val="0"/>
        <w:adjustRightInd/>
        <w:snapToGrid/>
        <w:spacing w:line="50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十一是必须坚决维护国家主权、安全、发展利益；</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十二是必须坚持党对民族工作的领导</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4.新时代党的民族工作的重要任务</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推动各民族为全面建设社会主义现代化国家共同奋斗</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5.新时代党的民族工作的主线</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铸牢中华民族共同体意识</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6.统筹谋划和推进新时代党的民族工作的出发点和落脚点</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实现中华民族伟大复兴</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7.牢固树立“四个与共”</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铸牢中华民族共同体意识，就是要引导各族人民牢固树立休戚与共、荣辱与共、生死与共、命运与共的共同体理念。</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8.“四个必然要求”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铸牢中华民族共同体意识的重大意义是：</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铸牢中华民族共同体意识是维护各民族根本利益的必然要求；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铸牢中华民族共同体意识是实现中华民族伟大复兴的必然要求；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铸牢中华民族共同体意识是巩固和发展平等团结互助和谐社会主义民族关系的必然要求；</w:t>
      </w:r>
    </w:p>
    <w:p>
      <w:pPr>
        <w:pageBreakBefore w:val="0"/>
        <w:widowControl w:val="0"/>
        <w:kinsoku/>
        <w:wordWrap/>
        <w:overflowPunct/>
        <w:topLinePunct w:val="0"/>
        <w:autoSpaceDE/>
        <w:autoSpaceDN/>
        <w:bidi w:val="0"/>
        <w:adjustRightInd/>
        <w:snapToGrid/>
        <w:spacing w:line="500" w:lineRule="exact"/>
        <w:ind w:left="239" w:leftChars="114"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铸牢中华民族共同体意识是党的民族工作开创新局面的必然要求。</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9.新时代民族工作的重要原则</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增进共同性、尊重和包容差异性。</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10.新时代党的民族工作的“纲”</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铸牢中华民族共同体意识是新时代党的民族工作的“纲”，所有工作要向此聚焦。</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11.党的民族工作创新发展要重点把握好“四个关系”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共同性和差异性的关系、中华民族共同体意识和各民族意识的关系、中华文化和各民族文化的关系、物质和精神的关系。</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12.正确把握中华民族共同体意识和各民族意识的关系</w:t>
      </w:r>
      <w:r>
        <w:rPr>
          <w:rFonts w:hint="eastAsia" w:ascii="仿宋" w:hAnsi="仿宋" w:eastAsia="仿宋" w:cs="仿宋"/>
          <w:sz w:val="28"/>
          <w:szCs w:val="28"/>
        </w:rPr>
        <w:br w:type="textWrapping"/>
      </w:r>
      <w:r>
        <w:rPr>
          <w:rFonts w:hint="eastAsia" w:ascii="仿宋" w:hAnsi="仿宋" w:eastAsia="仿宋" w:cs="仿宋"/>
          <w:sz w:val="28"/>
          <w:szCs w:val="28"/>
        </w:rPr>
        <w:t xml:space="preserve">    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13.正确把握中华文化和各民族文化的关系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各民族优秀传统文化都是中华文化的组成部分，中华文化是主干，各民族文化是枝叶，根深干壮才能枝繁叶茂。</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14.正确把握物质和精神的关系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关键要把握物质和精神相辅相成，不是非此即彼。此消彼长，不是单选题。要赋予所有改革发展以彰显中华民族共同体意识的意义，以维护统一、反对分裂的意义，以改善民生，凝聚人心的意义，让中华民族共同体牢不可破。</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15.中华民族和各民族的关系</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民族和各民族是一个大家庭和家庭成员的关系；各民族之间的关系，是一个大家庭里不同成员间的关系。我国历史演进的特点，造就了我国各民族在分布上的交错杂居、文化上的兼收并蓄、经济上的相互依存、情感上的相互亲近，形成了你中有我、我中有你、谁也离不开谁的多元一体格局。中华民族多元一体格局，一体包含多元，多元组成一体，一体离不开多元，多元也离不开一体，一体是主线和方向，多元是要素和动力，两者辩证统一。</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16.“两个共同”</w:t>
      </w:r>
    </w:p>
    <w:p>
      <w:pPr>
        <w:pageBreakBefore w:val="0"/>
        <w:widowControl w:val="0"/>
        <w:kinsoku/>
        <w:wordWrap/>
        <w:overflowPunct/>
        <w:topLinePunct w:val="0"/>
        <w:autoSpaceDE/>
        <w:autoSpaceDN/>
        <w:bidi w:val="0"/>
        <w:adjustRightInd/>
        <w:snapToGrid/>
        <w:spacing w:line="500" w:lineRule="exact"/>
        <w:ind w:left="479" w:leftChars="228"/>
        <w:textAlignment w:val="auto"/>
        <w:rPr>
          <w:rFonts w:hint="eastAsia" w:ascii="仿宋" w:hAnsi="仿宋" w:eastAsia="仿宋" w:cs="仿宋"/>
          <w:sz w:val="28"/>
          <w:szCs w:val="28"/>
        </w:rPr>
      </w:pPr>
      <w:r>
        <w:rPr>
          <w:rFonts w:hint="eastAsia" w:ascii="仿宋" w:hAnsi="仿宋" w:eastAsia="仿宋" w:cs="仿宋"/>
          <w:sz w:val="28"/>
          <w:szCs w:val="28"/>
        </w:rPr>
        <w:t>促进各民族紧跟时代步伐，共同团结奋斗、共同繁荣发展。</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17.“五个认同”</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不断增强各民族对伟大祖国的认同、对中华民族的认同、对中华文化的认同，对中国共产党的认同、对中国特色社会主义的认同。</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18.马克思主义“五观”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国家观、历史观、民族观 文化观、宗教观</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19.新时代党的民族工作的“五项重点任务”</w:t>
      </w:r>
    </w:p>
    <w:p>
      <w:pPr>
        <w:pageBreakBefore w:val="0"/>
        <w:widowControl w:val="0"/>
        <w:kinsoku/>
        <w:wordWrap/>
        <w:overflowPunct/>
        <w:topLinePunct w:val="0"/>
        <w:autoSpaceDE/>
        <w:autoSpaceDN/>
        <w:bidi w:val="0"/>
        <w:adjustRightInd/>
        <w:snapToGrid/>
        <w:spacing w:line="500" w:lineRule="exact"/>
        <w:ind w:left="479" w:leftChars="228"/>
        <w:textAlignment w:val="auto"/>
        <w:rPr>
          <w:rFonts w:hint="eastAsia" w:ascii="仿宋" w:hAnsi="仿宋" w:eastAsia="仿宋" w:cs="仿宋"/>
          <w:sz w:val="28"/>
          <w:szCs w:val="28"/>
        </w:rPr>
      </w:pPr>
      <w:r>
        <w:rPr>
          <w:rFonts w:hint="eastAsia" w:ascii="仿宋" w:hAnsi="仿宋" w:eastAsia="仿宋" w:cs="仿宋"/>
          <w:sz w:val="28"/>
          <w:szCs w:val="28"/>
        </w:rPr>
        <w:t>全面推进中华民族共有精神家园建设；</w:t>
      </w:r>
    </w:p>
    <w:p>
      <w:pPr>
        <w:pageBreakBefore w:val="0"/>
        <w:widowControl w:val="0"/>
        <w:kinsoku/>
        <w:wordWrap/>
        <w:overflowPunct/>
        <w:topLinePunct w:val="0"/>
        <w:autoSpaceDE/>
        <w:autoSpaceDN/>
        <w:bidi w:val="0"/>
        <w:adjustRightInd/>
        <w:snapToGrid/>
        <w:spacing w:line="500" w:lineRule="exact"/>
        <w:ind w:left="479" w:leftChars="228"/>
        <w:textAlignment w:val="auto"/>
        <w:rPr>
          <w:rFonts w:hint="eastAsia" w:ascii="仿宋" w:hAnsi="仿宋" w:eastAsia="仿宋" w:cs="仿宋"/>
          <w:sz w:val="28"/>
          <w:szCs w:val="28"/>
        </w:rPr>
      </w:pPr>
      <w:r>
        <w:rPr>
          <w:rFonts w:hint="eastAsia" w:ascii="仿宋" w:hAnsi="仿宋" w:eastAsia="仿宋" w:cs="仿宋"/>
          <w:sz w:val="28"/>
          <w:szCs w:val="28"/>
        </w:rPr>
        <w:t>推动各民族共同走向社会主义现代化；</w:t>
      </w:r>
    </w:p>
    <w:p>
      <w:pPr>
        <w:pageBreakBefore w:val="0"/>
        <w:widowControl w:val="0"/>
        <w:kinsoku/>
        <w:wordWrap/>
        <w:overflowPunct/>
        <w:topLinePunct w:val="0"/>
        <w:autoSpaceDE/>
        <w:autoSpaceDN/>
        <w:bidi w:val="0"/>
        <w:adjustRightInd/>
        <w:snapToGrid/>
        <w:spacing w:line="500" w:lineRule="exact"/>
        <w:ind w:left="479" w:leftChars="228"/>
        <w:textAlignment w:val="auto"/>
        <w:rPr>
          <w:rFonts w:hint="eastAsia" w:ascii="仿宋" w:hAnsi="仿宋" w:eastAsia="仿宋" w:cs="仿宋"/>
          <w:sz w:val="28"/>
          <w:szCs w:val="28"/>
        </w:rPr>
      </w:pPr>
      <w:r>
        <w:rPr>
          <w:rFonts w:hint="eastAsia" w:ascii="仿宋" w:hAnsi="仿宋" w:eastAsia="仿宋" w:cs="仿宋"/>
          <w:sz w:val="28"/>
          <w:szCs w:val="28"/>
        </w:rPr>
        <w:t>促进各民族交往交流交融；</w:t>
      </w:r>
    </w:p>
    <w:p>
      <w:pPr>
        <w:pageBreakBefore w:val="0"/>
        <w:widowControl w:val="0"/>
        <w:kinsoku/>
        <w:wordWrap/>
        <w:overflowPunct/>
        <w:topLinePunct w:val="0"/>
        <w:autoSpaceDE/>
        <w:autoSpaceDN/>
        <w:bidi w:val="0"/>
        <w:adjustRightInd/>
        <w:snapToGrid/>
        <w:spacing w:line="500" w:lineRule="exact"/>
        <w:ind w:left="479" w:leftChars="228"/>
        <w:textAlignment w:val="auto"/>
        <w:rPr>
          <w:rFonts w:hint="eastAsia" w:ascii="仿宋" w:hAnsi="仿宋" w:eastAsia="仿宋" w:cs="仿宋"/>
          <w:sz w:val="28"/>
          <w:szCs w:val="28"/>
        </w:rPr>
      </w:pPr>
      <w:r>
        <w:rPr>
          <w:rFonts w:hint="eastAsia" w:ascii="仿宋" w:hAnsi="仿宋" w:eastAsia="仿宋" w:cs="仿宋"/>
          <w:sz w:val="28"/>
          <w:szCs w:val="28"/>
        </w:rPr>
        <w:t>提升民族事务治理体系和治理能力现代化水平;</w:t>
      </w:r>
    </w:p>
    <w:p>
      <w:pPr>
        <w:pageBreakBefore w:val="0"/>
        <w:widowControl w:val="0"/>
        <w:kinsoku/>
        <w:wordWrap/>
        <w:overflowPunct/>
        <w:topLinePunct w:val="0"/>
        <w:autoSpaceDE/>
        <w:autoSpaceDN/>
        <w:bidi w:val="0"/>
        <w:adjustRightInd/>
        <w:snapToGrid/>
        <w:spacing w:line="500" w:lineRule="exact"/>
        <w:ind w:left="479" w:leftChars="228"/>
        <w:textAlignment w:val="auto"/>
        <w:rPr>
          <w:rFonts w:hint="eastAsia" w:ascii="仿宋" w:hAnsi="仿宋" w:eastAsia="仿宋" w:cs="仿宋"/>
          <w:sz w:val="28"/>
          <w:szCs w:val="28"/>
        </w:rPr>
      </w:pPr>
      <w:r>
        <w:rPr>
          <w:rFonts w:hint="eastAsia" w:ascii="仿宋" w:hAnsi="仿宋" w:eastAsia="仿宋" w:cs="仿宋"/>
          <w:sz w:val="28"/>
          <w:szCs w:val="28"/>
        </w:rPr>
        <w:t>坚决防范民族领域重大风险隐患。</w:t>
      </w:r>
    </w:p>
    <w:p>
      <w:pPr>
        <w:pageBreakBefore w:val="0"/>
        <w:widowControl w:val="0"/>
        <w:kinsoku/>
        <w:wordWrap/>
        <w:overflowPunct/>
        <w:topLinePunct w:val="0"/>
        <w:autoSpaceDE/>
        <w:autoSpaceDN/>
        <w:bidi w:val="0"/>
        <w:adjustRightInd/>
        <w:snapToGrid/>
        <w:spacing w:line="500" w:lineRule="exact"/>
        <w:ind w:left="479" w:leftChars="228"/>
        <w:textAlignment w:val="auto"/>
        <w:rPr>
          <w:rFonts w:hint="eastAsia" w:ascii="仿宋" w:hAnsi="仿宋" w:eastAsia="仿宋" w:cs="仿宋"/>
          <w:sz w:val="28"/>
          <w:szCs w:val="28"/>
        </w:rPr>
      </w:pPr>
      <w:r>
        <w:rPr>
          <w:rFonts w:hint="eastAsia" w:ascii="仿宋" w:hAnsi="仿宋" w:eastAsia="仿宋" w:cs="仿宋"/>
          <w:b/>
          <w:sz w:val="28"/>
          <w:szCs w:val="28"/>
        </w:rPr>
        <w:t>20.我国新型社会主义民族关系</w:t>
      </w:r>
      <w:r>
        <w:rPr>
          <w:rFonts w:hint="eastAsia" w:ascii="仿宋" w:hAnsi="仿宋" w:eastAsia="仿宋" w:cs="仿宋"/>
          <w:sz w:val="28"/>
          <w:szCs w:val="28"/>
        </w:rPr>
        <w:br w:type="textWrapping"/>
      </w:r>
      <w:r>
        <w:rPr>
          <w:rFonts w:hint="eastAsia" w:ascii="仿宋" w:hAnsi="仿宋" w:eastAsia="仿宋" w:cs="仿宋"/>
          <w:sz w:val="28"/>
          <w:szCs w:val="28"/>
        </w:rPr>
        <w:t>平等、团结、互助、和谐</w:t>
      </w:r>
      <w:r>
        <w:rPr>
          <w:rFonts w:hint="eastAsia" w:ascii="仿宋" w:hAnsi="仿宋" w:eastAsia="仿宋" w:cs="仿宋"/>
          <w:sz w:val="28"/>
          <w:szCs w:val="28"/>
        </w:rPr>
        <w:br w:type="textWrapping"/>
      </w:r>
      <w:r>
        <w:rPr>
          <w:rFonts w:hint="eastAsia" w:ascii="仿宋" w:hAnsi="仿宋" w:eastAsia="仿宋" w:cs="仿宋"/>
          <w:b/>
          <w:sz w:val="28"/>
          <w:szCs w:val="28"/>
        </w:rPr>
        <w:t>21.“三交”</w:t>
      </w:r>
    </w:p>
    <w:p>
      <w:pPr>
        <w:pageBreakBefore w:val="0"/>
        <w:widowControl w:val="0"/>
        <w:kinsoku/>
        <w:wordWrap/>
        <w:overflowPunct/>
        <w:topLinePunct w:val="0"/>
        <w:autoSpaceDE/>
        <w:autoSpaceDN/>
        <w:bidi w:val="0"/>
        <w:adjustRightInd/>
        <w:snapToGrid/>
        <w:spacing w:line="500" w:lineRule="exact"/>
        <w:ind w:left="479" w:leftChars="228"/>
        <w:textAlignment w:val="auto"/>
        <w:rPr>
          <w:rFonts w:hint="eastAsia" w:ascii="仿宋" w:hAnsi="仿宋" w:eastAsia="仿宋" w:cs="仿宋"/>
          <w:sz w:val="28"/>
          <w:szCs w:val="28"/>
        </w:rPr>
      </w:pPr>
      <w:r>
        <w:rPr>
          <w:rFonts w:hint="eastAsia" w:ascii="仿宋" w:hAnsi="仿宋" w:eastAsia="仿宋" w:cs="仿宋"/>
          <w:sz w:val="28"/>
          <w:szCs w:val="28"/>
        </w:rPr>
        <w:t>各民族交往、交流、交融</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22.促进各民族交往交流交融的关键</w:t>
      </w:r>
    </w:p>
    <w:p>
      <w:pPr>
        <w:pageBreakBefore w:val="0"/>
        <w:widowControl w:val="0"/>
        <w:kinsoku/>
        <w:wordWrap/>
        <w:overflowPunct/>
        <w:topLinePunct w:val="0"/>
        <w:autoSpaceDE/>
        <w:autoSpaceDN/>
        <w:bidi w:val="0"/>
        <w:adjustRightInd/>
        <w:snapToGrid/>
        <w:spacing w:line="500" w:lineRule="exact"/>
        <w:ind w:left="479" w:leftChars="228"/>
        <w:textAlignment w:val="auto"/>
        <w:rPr>
          <w:rFonts w:hint="eastAsia" w:ascii="仿宋" w:hAnsi="仿宋" w:eastAsia="仿宋" w:cs="仿宋"/>
          <w:sz w:val="28"/>
          <w:szCs w:val="28"/>
        </w:rPr>
      </w:pPr>
      <w:r>
        <w:rPr>
          <w:rFonts w:hint="eastAsia" w:ascii="仿宋" w:hAnsi="仿宋" w:eastAsia="仿宋" w:cs="仿宋"/>
          <w:sz w:val="28"/>
          <w:szCs w:val="28"/>
        </w:rPr>
        <w:t>关键是要正确认识交融、切实尊重差异，逐步缩小差距。</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23.中华民族多元一体格局</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中华民族的多元一体格局，一体包含多元，多元组成一体，一体离不开多元。多元也离不开一体，两者辩证统一。</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24.党的民族平等政策基本内容</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民族不分大小，一律平等；</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各民族在社会生活的各个方面一律平等；</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帮助一切民族实现民族平等权利；</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各民族都要履行相应的义务。</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25.促进各民族交往交流交融要逐步实现全方位嵌入</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要充分考虑不同民族、不同地区的实际，统筹城乡建设布局规划和公共服务资源配置，完善政策举措，营造环境氛围，逐步实现各民族在空间、文化、经济、社会、心理等方面的全方位嵌入。</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26.开展铸牢中华民族共同体意识宣传教育</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构建铸牢中华民族共同体意识宣传教育常态化机制，纳入干部教育、党员教育、国民教育体系，搞好社会宣传教育。</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27.提升民族事务治理体系和治理能力现代化水平原则</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提升民族事务治理体系和治理能力现代化水平要以公平公正为原则。</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28.新时代党的民族工作格局</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党委统一领导、政府依法管理、统战部门牵头协调民族工作部门履职尽责、各部门通力合作、全社会共同参与的新时代党的民族工作格局。</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29.“四个特别”要求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民族地区干部队伍“四个特别”是指维护党的集中统一领导态度特别坚决、明辨大是大非立场特别清醒、铸牢中华民族共同体意识行动特别坚定、热爱各族群众感情特别真挚。</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30.“四个共同”</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我们辽阔的疆域是各民族共同开拓的，我们悠久的历史是各民族共同书写的，我们灿烂的文化是各民族共同创造的，我们伟大的精神是各民族共同培育的。</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31.新时代做好民族工作的总体思路和要求</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党的领导，团结带领各族人民坚定走中国特色社会主义道路；把各族人民对美好生活的向往作为奋业目标，确保少数民族和民族地区同全国一道实现全面小康和现代化；以社会主义核心价值观为引领，构建各民族共有精神家园；高举中华民族大团结的旗帜，促进各民族交往交流交融；依法治理民族事务，确保各民族公民在法律面前人人平等。</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32.加强民族团结要坚决反对“两个主义”</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坚决反对大汉族主义和狭隘民族主义</w:t>
      </w:r>
    </w:p>
    <w:p>
      <w:pPr>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33.中国特色解决民族问题的正确道路</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“八个坚持”：</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坚持共产党的领导；</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坚持中国特色社会主义道路；</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坚持维护祖国统一；</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坚持各民族一律平等；</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坚持和完善民族区域自治制度；</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坚持各民族共同团结奋斗、共同繁荣发展；</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坚持打牢中华民族共同体的思想基础；</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坚持依法治国。</w:t>
      </w:r>
    </w:p>
    <w:p>
      <w:pPr>
        <w:pStyle w:val="2"/>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2021年全国宗教工作会议精神</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全国宗教工作会议于2021年12月3日至4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习近平在讲话中指出，党的十八大以来，党中央商度重视宗教工作。各级党委贯彻落实党中央决策部署，党的宗数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习近平强调，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习近平指出，要完整、准确、全面贯彻党的宗教信仰自由政策，尊重群众宗教信仰，依法管理宗教事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和纽带，要为他们开展工作提供必要的支持和帮助，尊重和发挥他们在宗教内部事务中的作用。</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习近平强调，要深入推进我国宗教中国化，引导和支持我国宗教以社会主义核心价值观为引领，增进宗教界人士和信教群众对伟大祖国、中华民族、中华文化、中国共产党、中国特色社会主义的认同。要在宗教界开展爱国主义、集体主义、社会主义教育，有针对性地加强党史、新中国史、改革开放史、社会主义发展史教育，引导宗教界人士和信教群众培育和践行社会主义核心价值观，弘扬中华文化。要坚持总体国家安全观，坚持独立自主自办原则，统筹推进相关工作。要加强互联网宗教事务管理。要切实解决影响我国宗教健康传承的突出问题。</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习近平指出，要支持引导宗教界加强自我教育、自我管理、自我约束，全面从严治教，带头守法遵规、提升宗教修为。要加强宗教团体自身建设，完善领导班子成员的民主监督制度。要全面推进宗教工作法治建设，深入开展法治宣传教育。宗教活动应当在法律法规规定范围内开展，不得损害公民身体健康，不得违背公序良俗，不得干涉教育、司法、行政职能和社会生活。</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数上有造诣、品德上能服众、关键时起作用的宗教界代表人士队伍。要培养一支思想政治坚定、坚持马克思主义宗教观、学风优良、善于创新的宗教学研究队伍，加强马克思宗教学学科建设。要健全宗教工作体制机制，推动构建党委领导、政府管理、社会协同、宗教自律的宗教事务治理格局。要把握好涉及宗教工作的重大关系，多做打基础、利长远的工作，常抓不懈、久久为功。</w:t>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p>
      <w:pPr>
        <w:pStyle w:val="2"/>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Style w:val="2"/>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校园宗教政策知识</w:t>
      </w:r>
    </w:p>
    <w:p>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什么是宗教信仰？</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信仰宗教是指对特定宗教的崇拜对象及教理教义的尊敬与信奉，并将相关的教理教义内化为自己的行为准则或指南。其特点是：（1）虔诚尊敬与信奉所崇拜的宗教对象及教理教义;（2）按特定的宗教仪式、仪规参加相关的宗教活动；（3）用相关的教理教义指导和规范自己的世俗行为;(4）严格遵守相关的宗教禁忌。</w:t>
      </w:r>
    </w:p>
    <w:p>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我国的主要宗教有哪些？</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我国是一个多宗教的国家。在长期历史发展中，逐步形成了以佛教、道教、伊斯兰教、天主教、基督教（新教）等五大宗教为主体，兼有少数其他宗教和多种民间信仰的基本格局。</w:t>
      </w:r>
    </w:p>
    <w:p>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什么是基督教、天主教“三自”爱国运动？</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基督教、天主教“三自”，即自治、自养、自传，是针对国外势力对我国宗教事务的控制与支配提出的。自治，指教会内部事务独立于国外宗教团体之外；自养，指教会的经济事务独立于政府财政和国外宗教团体之外；自传，指完全由本国教会的传道人传教和由本国教会的传道人负责解释教义。</w:t>
      </w:r>
    </w:p>
    <w:p>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什么是宗教问题的“三性”？</w:t>
      </w:r>
    </w:p>
    <w:p>
      <w:pPr>
        <w:pageBreakBefore w:val="0"/>
        <w:widowControl w:val="0"/>
        <w:kinsoku/>
        <w:wordWrap/>
        <w:overflowPunct/>
        <w:topLinePunct w:val="0"/>
        <w:autoSpaceDE/>
        <w:autoSpaceDN/>
        <w:bidi w:val="0"/>
        <w:adjustRightInd/>
        <w:snapToGrid/>
        <w:spacing w:line="500" w:lineRule="exact"/>
        <w:ind w:left="420" w:leftChars="200"/>
        <w:jc w:val="left"/>
        <w:textAlignment w:val="auto"/>
        <w:rPr>
          <w:rFonts w:hint="eastAsia" w:ascii="仿宋" w:hAnsi="仿宋" w:eastAsia="仿宋" w:cs="仿宋"/>
          <w:sz w:val="28"/>
          <w:szCs w:val="28"/>
        </w:rPr>
      </w:pPr>
      <w:r>
        <w:rPr>
          <w:rFonts w:hint="eastAsia" w:ascii="仿宋" w:hAnsi="仿宋" w:eastAsia="仿宋" w:cs="仿宋"/>
          <w:sz w:val="28"/>
          <w:szCs w:val="28"/>
        </w:rPr>
        <w:t>宗教存在的长期性、宗教问题的群众性和特殊复杂性。</w:t>
      </w:r>
    </w:p>
    <w:p>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如何客观看待宗教社会作用的两面性？</w:t>
      </w:r>
    </w:p>
    <w:p>
      <w:pPr>
        <w:pageBreakBefore w:val="0"/>
        <w:widowControl w:val="0"/>
        <w:tabs>
          <w:tab w:val="left" w:pos="306"/>
        </w:tabs>
        <w:kinsoku/>
        <w:wordWrap/>
        <w:overflowPunct/>
        <w:topLinePunct w:val="0"/>
        <w:autoSpaceDE/>
        <w:autoSpaceDN/>
        <w:bidi w:val="0"/>
        <w:adjustRightInd/>
        <w:snapToGrid/>
        <w:spacing w:line="500" w:lineRule="exact"/>
        <w:ind w:left="420" w:leftChars="200"/>
        <w:jc w:val="left"/>
        <w:textAlignment w:val="auto"/>
        <w:rPr>
          <w:rFonts w:hint="eastAsia" w:ascii="仿宋" w:hAnsi="仿宋" w:eastAsia="仿宋" w:cs="仿宋"/>
          <w:sz w:val="28"/>
          <w:szCs w:val="28"/>
        </w:rPr>
      </w:pPr>
      <w:r>
        <w:rPr>
          <w:rFonts w:hint="eastAsia" w:ascii="仿宋" w:hAnsi="仿宋" w:eastAsia="仿宋" w:cs="仿宋"/>
          <w:sz w:val="28"/>
          <w:szCs w:val="28"/>
        </w:rPr>
        <w:t>宗教的积极作用与消极作用相互交织，具有两重性。</w:t>
      </w:r>
    </w:p>
    <w:p>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什么是合法宗教活动？</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一是信教公民的个人宗教生活。在宗教活动场所内，以及按宗教习惯在教徒自己家里进行的一切正常的宗教活动。</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是信教公民的集体宗教活动。应当在经依法登记的宗教活动场所，由宗教活动场所或者宗教团体组织，由合法的宗教教职人员主持，严格按照宗教教义、教规及传统宗教习惯进行。即，合法的教职人员，在合法的宗教活动场所，从事的合法宗教活动，这三个要素都要是合法的，缺一不可。</w:t>
      </w:r>
    </w:p>
    <w:p>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什么是非法宗教活动？</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非法宗教活动是指违反国家法律、法规、政策以及宗教事务管理条例、规章的宗教活动，以及利用宗教名义进行的非法活动。</w:t>
      </w:r>
    </w:p>
    <w:p>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中国共产党的宗教工作基本方针是什么？</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党的宗教工作基本方针主要包括四个方面：一是全面贯彻党的宗教信仰自由政策，二是依法管理宗教事务，三是坚持独立自主自办原则，四是积极引导宗教与社会主义社会相适应。</w:t>
      </w:r>
    </w:p>
    <w:p>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如何理解党的宗教信仰自由政策？</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公民有信仰宗教和不信仰宗教的自由；有信仰这种宗教的自由，也有信仰那种宗教的自由；在同一宗教里面，有信仰这个教派的自由，也有信仰那个教派的自由；有过去不信教而现在信教的自由，也有过去信教而现在不信教的自由。</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（2）宗教必须在宪法、法律和政策范围内活动。</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（3）各宗教一律平等。</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（4）宗教与国家政权分离。任何人都不得利用宗教干预国家的行政，不得干预司法、学校教育和社会公共教育，不得干预婚姻、计划生育等。</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（5）国家保护正常的宗教活动。</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（6）无神论与有神论之间相互尊重。</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（7）宗教团体和宗教事务不受外国势力的支配。</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10.如何理解依法管理宗教事务？</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依法管理宗教事务的原则是“保护合法、制止非法、遏制极端、抵御渗透、打击犯罪”，确保宗教活动规范有序进行。</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11.如何理解教育与宗教相分离的原则？</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中华人民共和国宪法》和《中华人民共和国教育法》、新修订的《宗教事务条例》等法律法规明确规定，国家实行教育与宗教相分离的原则，任何人不得利用宗教进行妨碍国家教育制度的活动，任何组织和个人不得在学校进行宗教活动。</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12.校园内“五个严禁”包括哪些内容？</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严禁在校园传播宗教，严禁发展信徒，严禁设立宗教活动场所，严禁举行宗教活动，严禁建立宗教组织。</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13.共产党员为什么不能信仰宗教？</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就党的宗教政策而言，公民有宗教信仰的自由，而对马克思主义政党来说，宗教信仰自由不适用于共产党员。这是由共产党的性质、指导思想和组织原则等决定的。共产党员不同于普通公民，信仰的是马克思主义，坚持辩证唯物主义和历史唯物主义的世界观与方法论，是无神论者，是唯物论者，是工人阶级的有觉悟的先锋战士。对于少数党员信仰宗教，参加宗教活动等问题，必须根据《党章》和有关规定，区别不同情况，严肃、慎重对待，妥善处理。</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14.共青团员能信仰宗教及参加宗教活动吗？</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团章》规定：“中国共产主义青年团是中国共产党领导的先进青年的群众组织，是广大青年在实践中学习中国特色社会主义和共产主义的学校，是中国共产党的助手和后备军。〞共青团员以马克思列宁主义、毛泽东思想、邓小平理论和“三个代表”重要思想、科学发展观为行动指南，在加入组织时就已经做出信仰的选择，遵守团的章程，是无神论者。因此，共青团员也不能信仰宗教，不能参加宗教活动。</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15.如何正确区分宗教信仰与民族习俗？</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宗教信仰与民族习俗既有联系，又有区别，不能混为一谈。宗教信仰属于意识形态范畴，反映的是人们精神世界的问题，是人们的一种思想认识，有系统的教理教义教规。民族习俗属于某种社会群体的行为方式和生活方式，包括各民族群众在生产、居住、饮食、衣着、婚姻、丧葬、节日、庆典、礼仪等物质文化生活方面的共同喜好、习惯和禁忌。</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学校要尊重少数民族师生的民族习俗和生活习惯。但是，校园内不允许借民族习俗之名，进行祷告、弥撒、讲经、诵经等具有宗教性质的仪式、活动，也不允许穿戴袈裟、僧袍、蒙面黑纱等宗教服饰。</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16.外籍师生在中国境内如何参加宗教活动？</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我国政府尊重在中国境内所有外国人的宗教信仰自由。外国人在中国境内要遵守相关法律法规，按照《中华人民共和国境内外国人宗教活动管理规定》及其实施细则规定参加宗教活动。可以在中国境内经登记的寺院、宫观、清真寺、教堂等宗教活动场所参加宗教活动。</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外国人不得干涉中国宗教社会团体事务，在中国境内不得以任何名义或形式成立宗教组织、设立宗教办事机构、设立宗教活动场所或者开办宗教院校、举办宗教培训班。不得在校园及校外非宗教活动场所进行讲经、讲道、宗教聚会等活动。不得在高校教学科研学术活动中宣传宗教思想，开展传教活动。不得制作、销售宗教书刊、宗教音像制品、宗教电子出版物等宗教用品，不得散发宗教宣传品。</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17.什么是宗教极端主义？</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宗教极端主义是打着宗教旗号出现的一种极端主义思潮，其目的是要恢复神权统治，建立政教合一国家。具有政治性、排他性、暴力性和欺骗性等特征。宗教极端主义是宗教蜕变的产物，本质上并不是宗教。</w:t>
      </w:r>
    </w:p>
    <w:p>
      <w:pPr>
        <w:pageBreakBefore w:val="0"/>
        <w:widowControl w:val="0"/>
        <w:numPr>
          <w:ilvl w:val="0"/>
          <w:numId w:val="1"/>
        </w:numPr>
        <w:tabs>
          <w:tab w:val="clear" w:pos="312"/>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什么是“三化”？</w:t>
      </w:r>
    </w:p>
    <w:p>
      <w:pPr>
        <w:pageBreakBefore w:val="0"/>
        <w:widowControl w:val="0"/>
        <w:kinsoku/>
        <w:wordWrap/>
        <w:overflowPunct/>
        <w:topLinePunct w:val="0"/>
        <w:autoSpaceDE/>
        <w:autoSpaceDN/>
        <w:bidi w:val="0"/>
        <w:adjustRightInd/>
        <w:snapToGrid/>
        <w:spacing w:line="500" w:lineRule="exact"/>
        <w:ind w:left="361"/>
        <w:jc w:val="left"/>
        <w:textAlignment w:val="auto"/>
        <w:rPr>
          <w:rFonts w:hint="eastAsia" w:ascii="仿宋" w:hAnsi="仿宋" w:eastAsia="仿宋" w:cs="仿宋"/>
          <w:b/>
          <w:bCs/>
          <w:sz w:val="28"/>
          <w:szCs w:val="28"/>
        </w:rPr>
      </w:pPr>
      <w:r>
        <w:rPr>
          <w:rFonts w:hint="eastAsia" w:ascii="仿宋" w:hAnsi="仿宋" w:eastAsia="仿宋" w:cs="仿宋"/>
          <w:sz w:val="28"/>
          <w:szCs w:val="28"/>
        </w:rPr>
        <w:t>“沙化”“阿化”“清真”概念泛化。</w:t>
      </w:r>
    </w:p>
    <w:p>
      <w:pPr>
        <w:pageBreakBefore w:val="0"/>
        <w:widowControl w:val="0"/>
        <w:numPr>
          <w:ilvl w:val="0"/>
          <w:numId w:val="1"/>
        </w:numPr>
        <w:tabs>
          <w:tab w:val="clear" w:pos="312"/>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习近平总书记在全国宗教工作会议上强调的三个“导”具体是指什么？</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习近平总书记在全国宗教工作会议上强调，做好党的宗教工作，把党的宗教工作基本方针坚特好，关键是要在“导”上想得深、看得透、把得谁，做到“导”之有方、“导”之有力、“导”之有效，牢牢掌握宗教工作主动权。</w:t>
      </w:r>
    </w:p>
    <w:p>
      <w:pPr>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20.什么是邪教组织？</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中华人民共和国最高人民法院、最高人民检察院对邪教做出的司法解释是：邪教组织是指冒用宗教、气功或者以其他名义建立，神化、鼓吹首要分子，利用制造、散布迷信邪说等手段蛊惑、蒙骗他人，发展、控制成员，危害社会的非法组织。邪教不是宗教概念，而是一个社会法律概念。邪教组织不是宗教组织，而是一股社会邪恶力量。</w:t>
      </w:r>
    </w:p>
    <w:p>
      <w:pPr>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p>
    <w:p>
      <w:pPr>
        <w:pStyle w:val="2"/>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C406D"/>
    <w:multiLevelType w:val="singleLevel"/>
    <w:tmpl w:val="BD6C406D"/>
    <w:lvl w:ilvl="0" w:tentative="0">
      <w:start w:val="18"/>
      <w:numFmt w:val="decimal"/>
      <w:lvlText w:val="%1."/>
      <w:lvlJc w:val="left"/>
      <w:pPr>
        <w:tabs>
          <w:tab w:val="left" w:pos="312"/>
        </w:tabs>
        <w:ind w:left="36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mUzNWI4OWZmZWU1NjBmYzM3ZjIxZjYwNTYwOGEifQ=="/>
    <w:docVar w:name="KSO_WPS_MARK_KEY" w:val="ed1ced89-3d1f-462b-bd47-a39d3efdf9ad"/>
  </w:docVars>
  <w:rsids>
    <w:rsidRoot w:val="00000000"/>
    <w:rsid w:val="026D0008"/>
    <w:rsid w:val="0B177372"/>
    <w:rsid w:val="118E6C8B"/>
    <w:rsid w:val="1376180B"/>
    <w:rsid w:val="1A322790"/>
    <w:rsid w:val="1BBE4697"/>
    <w:rsid w:val="1C8C3677"/>
    <w:rsid w:val="26F249B0"/>
    <w:rsid w:val="36850745"/>
    <w:rsid w:val="39B53613"/>
    <w:rsid w:val="48DF3974"/>
    <w:rsid w:val="4C10750B"/>
    <w:rsid w:val="4FB967BC"/>
    <w:rsid w:val="53BD395F"/>
    <w:rsid w:val="55E7283D"/>
    <w:rsid w:val="5BBC0683"/>
    <w:rsid w:val="5DD77E86"/>
    <w:rsid w:val="65112AD9"/>
    <w:rsid w:val="65E41BD1"/>
    <w:rsid w:val="666D606B"/>
    <w:rsid w:val="67ED5FB6"/>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3"/>
    <w:basedOn w:val="1"/>
    <w:next w:val="1"/>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99"/>
    <w:rPr>
      <w:color w:val="0563C1"/>
      <w:u w:val="single"/>
    </w:rPr>
  </w:style>
  <w:style w:type="character" w:customStyle="1" w:styleId="15">
    <w:name w:val="标题 1 字符"/>
    <w:basedOn w:val="10"/>
    <w:link w:val="2"/>
    <w:qFormat/>
    <w:uiPriority w:val="0"/>
    <w:rPr>
      <w:rFonts w:ascii="Calibri" w:hAnsi="Calibri" w:eastAsia="宋体" w:cs="宋体"/>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19</Pages>
  <Words>9144</Words>
  <Characters>9277</Characters>
  <Paragraphs>135</Paragraphs>
  <TotalTime>1</TotalTime>
  <ScaleCrop>false</ScaleCrop>
  <LinksUpToDate>false</LinksUpToDate>
  <CharactersWithSpaces>9293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邱政</cp:lastModifiedBy>
  <cp:lastPrinted>2022-09-02T06:16:00Z</cp:lastPrinted>
  <dcterms:modified xsi:type="dcterms:W3CDTF">2023-06-30T06:56:21Z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A934D8DDF0A042A59C0B5220CB94575E</vt:lpwstr>
  </property>
</Properties>
</file>